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D24495">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D24495">
        <w:rPr>
          <w:b/>
        </w:rPr>
        <w:t xml:space="preserve">Vaststellen </w:t>
      </w:r>
      <w:r w:rsidR="00CF1BE9">
        <w:rPr>
          <w:b/>
        </w:rPr>
        <w:t xml:space="preserve">van de </w:t>
      </w:r>
      <w:r w:rsidR="00D24495">
        <w:rPr>
          <w:b/>
        </w:rPr>
        <w:t>belasting op tweede verblijven. Aanslagjaar 2014</w:t>
      </w:r>
      <w:r w:rsidR="00CF1BE9">
        <w:rPr>
          <w:b/>
        </w:rPr>
        <w:t xml:space="preserve"> </w:t>
      </w:r>
      <w:r w:rsidR="00D24495">
        <w:rPr>
          <w:b/>
        </w:rPr>
        <w:t>t.e.m. 201</w:t>
      </w:r>
      <w:r w:rsidR="00CF1BE9">
        <w:rPr>
          <w:b/>
        </w:rPr>
        <w:t>9</w:t>
      </w:r>
      <w:r w:rsidR="00D24495">
        <w:rPr>
          <w:b/>
        </w:rPr>
        <w:t>.</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D24495" w:rsidRDefault="00D24495" w:rsidP="00D24495">
      <w:pPr>
        <w:pStyle w:val="Besluit"/>
        <w:ind w:left="0"/>
        <w:rPr>
          <w:rFonts w:ascii="Verdana" w:hAnsi="Verdana"/>
          <w:sz w:val="20"/>
        </w:rPr>
      </w:pPr>
      <w:r>
        <w:rPr>
          <w:rFonts w:ascii="Verdana" w:hAnsi="Verdana"/>
          <w:sz w:val="20"/>
        </w:rPr>
        <w:t>De gemeenteraad heeft op 17 december 20</w:t>
      </w:r>
      <w:r w:rsidR="00FC3CD4">
        <w:rPr>
          <w:rFonts w:ascii="Verdana" w:hAnsi="Verdana"/>
          <w:sz w:val="20"/>
        </w:rPr>
        <w:t>12</w:t>
      </w:r>
      <w:r>
        <w:rPr>
          <w:rFonts w:ascii="Verdana" w:hAnsi="Verdana"/>
          <w:sz w:val="20"/>
        </w:rPr>
        <w:t xml:space="preserve"> de belasting op tweede verblijven voor het aanslagjaar </w:t>
      </w:r>
      <w:r w:rsidR="00FC3CD4">
        <w:rPr>
          <w:rFonts w:ascii="Verdana" w:hAnsi="Verdana"/>
          <w:sz w:val="20"/>
        </w:rPr>
        <w:t>2013</w:t>
      </w:r>
      <w:r>
        <w:rPr>
          <w:rFonts w:ascii="Verdana" w:hAnsi="Verdana"/>
          <w:sz w:val="20"/>
        </w:rPr>
        <w:t xml:space="preserve"> vastgesteld.</w:t>
      </w:r>
    </w:p>
    <w:p w:rsidR="00FC3CD4" w:rsidRDefault="00FC3CD4" w:rsidP="00D24495">
      <w:pPr>
        <w:pStyle w:val="Besluit"/>
        <w:ind w:left="0"/>
        <w:rPr>
          <w:rFonts w:ascii="Verdana" w:hAnsi="Verdana"/>
          <w:sz w:val="20"/>
        </w:rPr>
      </w:pPr>
    </w:p>
    <w:p w:rsidR="00FC3CD4" w:rsidRDefault="00FC3CD4" w:rsidP="00FC3CD4">
      <w:pPr>
        <w:pStyle w:val="Besluit"/>
        <w:ind w:left="0"/>
        <w:rPr>
          <w:rFonts w:ascii="Verdana" w:hAnsi="Verdana"/>
          <w:sz w:val="20"/>
        </w:rPr>
      </w:pPr>
      <w:r>
        <w:rPr>
          <w:rFonts w:ascii="Verdana" w:hAnsi="Verdana"/>
          <w:sz w:val="20"/>
        </w:rPr>
        <w:t>De financiële toestand van de gemeente vereist een verderzetten van deze belasting.</w:t>
      </w:r>
    </w:p>
    <w:p w:rsidR="00FC3CD4" w:rsidRDefault="00FC3CD4" w:rsidP="00D24495">
      <w:pPr>
        <w:pStyle w:val="Besluit"/>
        <w:ind w:left="0"/>
        <w:rPr>
          <w:rFonts w:ascii="Verdana" w:hAnsi="Verdana"/>
          <w:sz w:val="20"/>
        </w:rPr>
      </w:pPr>
    </w:p>
    <w:p w:rsidR="00CF1BE9" w:rsidRPr="00CF1BE9" w:rsidRDefault="00CF1BE9" w:rsidP="00CF1BE9">
      <w:pPr>
        <w:rPr>
          <w:color w:val="auto"/>
          <w:lang w:val="nl-NL"/>
        </w:rPr>
      </w:pPr>
      <w:r w:rsidRPr="00CF1BE9">
        <w:rPr>
          <w:color w:val="auto"/>
          <w:lang w:val="nl-NL"/>
        </w:rPr>
        <w:t xml:space="preserve">Ter gelegenheid van de goedkeuring van de leegstandsheffing (beslissing van 17 juni 2013) merkte de interlokale vereniging </w:t>
      </w:r>
      <w:proofErr w:type="spellStart"/>
      <w:r w:rsidRPr="00CF1BE9">
        <w:rPr>
          <w:color w:val="auto"/>
          <w:lang w:val="nl-NL"/>
        </w:rPr>
        <w:t>Woonwijs</w:t>
      </w:r>
      <w:proofErr w:type="spellEnd"/>
      <w:r w:rsidRPr="00CF1BE9">
        <w:rPr>
          <w:color w:val="auto"/>
          <w:lang w:val="nl-NL"/>
        </w:rPr>
        <w:t xml:space="preserve">,  die de stad bijstaat bij de opmaak van het leegstandsregister, op dat door het verschil tussen de belasting op leegstand (initieel 1 200 EUR en gradueel oplopend met een maximum van 4 800 EUR) en de belasting op tweede verblijven (396,93 EUR) personen hieraan proberen te ontsnappen door te stellen dat hun woning niet leeg staat maar hun tweede verblijf is. </w:t>
      </w:r>
    </w:p>
    <w:p w:rsidR="00CF1BE9" w:rsidRPr="00CF1BE9" w:rsidRDefault="00CF1BE9" w:rsidP="00CF1BE9">
      <w:pPr>
        <w:rPr>
          <w:color w:val="auto"/>
          <w:lang w:val="nl-NL"/>
        </w:rPr>
      </w:pPr>
    </w:p>
    <w:p w:rsidR="00CF1BE9" w:rsidRPr="00CF1BE9" w:rsidRDefault="00CF1BE9" w:rsidP="00CF1BE9">
      <w:pPr>
        <w:autoSpaceDE w:val="0"/>
        <w:autoSpaceDN w:val="0"/>
        <w:adjustRightInd w:val="0"/>
        <w:rPr>
          <w:rFonts w:cs="Verdana"/>
          <w:lang w:eastAsia="nl-BE"/>
        </w:rPr>
      </w:pPr>
      <w:r w:rsidRPr="00CF1BE9">
        <w:rPr>
          <w:rFonts w:cs="Verdana"/>
          <w:lang w:eastAsia="nl-BE"/>
        </w:rPr>
        <w:t>De omzendbrief BB2011/01 van 10.06.2011 bepaalt het maximale tarief op 1 000 EUR  per tweede verblijf.</w:t>
      </w:r>
    </w:p>
    <w:p w:rsidR="00CF1BE9" w:rsidRPr="00CF1BE9" w:rsidRDefault="00CF1BE9" w:rsidP="00CF1BE9">
      <w:pPr>
        <w:autoSpaceDE w:val="0"/>
        <w:autoSpaceDN w:val="0"/>
        <w:adjustRightInd w:val="0"/>
        <w:rPr>
          <w:rFonts w:cs="Verdana"/>
          <w:lang w:eastAsia="nl-BE"/>
        </w:rPr>
      </w:pPr>
    </w:p>
    <w:p w:rsidR="00CF1BE9" w:rsidRPr="00CF1BE9" w:rsidRDefault="00CF1BE9" w:rsidP="00CF1BE9">
      <w:pPr>
        <w:autoSpaceDE w:val="0"/>
        <w:autoSpaceDN w:val="0"/>
        <w:adjustRightInd w:val="0"/>
        <w:rPr>
          <w:rFonts w:cs="Verdana"/>
          <w:lang w:eastAsia="nl-BE"/>
        </w:rPr>
      </w:pPr>
      <w:r w:rsidRPr="00CF1BE9">
        <w:rPr>
          <w:rFonts w:cs="Verdana"/>
          <w:lang w:eastAsia="nl-BE"/>
        </w:rPr>
        <w:t xml:space="preserve">Het lokaal woonoverleg van 24 september2013 adviseert een verhoging van de heffing op tweede verblijven positief, maar sprak zich niet uit over het bedrag. </w:t>
      </w:r>
    </w:p>
    <w:p w:rsidR="00CF1BE9" w:rsidRPr="00CF1BE9" w:rsidRDefault="00CF1BE9" w:rsidP="00CF1BE9">
      <w:pPr>
        <w:autoSpaceDE w:val="0"/>
        <w:autoSpaceDN w:val="0"/>
        <w:adjustRightInd w:val="0"/>
        <w:rPr>
          <w:rFonts w:cs="Verdana"/>
          <w:lang w:eastAsia="nl-BE"/>
        </w:rPr>
      </w:pPr>
    </w:p>
    <w:p w:rsidR="00CF1BE9" w:rsidRPr="00CF1BE9" w:rsidRDefault="00CF1BE9" w:rsidP="00CF1BE9">
      <w:pPr>
        <w:rPr>
          <w:color w:val="auto"/>
          <w:lang w:val="nl-NL"/>
        </w:rPr>
      </w:pPr>
      <w:r w:rsidRPr="00CF1BE9">
        <w:rPr>
          <w:color w:val="auto"/>
        </w:rPr>
        <w:t>In het college van 08 oktober2013</w:t>
      </w:r>
      <w:r w:rsidRPr="00CF1BE9">
        <w:rPr>
          <w:color w:val="auto"/>
          <w:lang w:val="nl-NL"/>
        </w:rPr>
        <w:t xml:space="preserve"> werd principieel beslist dat de heffing voor de komende aanslagjaren wordt verhoogd tot 1000 EUR  om de uitweg van leegstandsheffing minder interessant te maken.</w:t>
      </w:r>
    </w:p>
    <w:p w:rsidR="00CF1BE9" w:rsidRPr="00CF1BE9" w:rsidRDefault="00CF1BE9" w:rsidP="00CF1BE9">
      <w:pPr>
        <w:rPr>
          <w:color w:val="auto"/>
          <w:lang w:val="nl-NL"/>
        </w:rPr>
      </w:pPr>
    </w:p>
    <w:p w:rsidR="00CF1BE9" w:rsidRPr="00CF1BE9" w:rsidRDefault="00CF1BE9" w:rsidP="00CF1BE9">
      <w:pPr>
        <w:rPr>
          <w:color w:val="auto"/>
          <w:lang w:val="nl-NL"/>
        </w:rPr>
      </w:pPr>
      <w:r w:rsidRPr="00CF1BE9">
        <w:rPr>
          <w:color w:val="auto"/>
          <w:lang w:val="nl-NL"/>
        </w:rPr>
        <w:t>Het college van burgemeester en schepenen stelt voor het belastingreglement te hernieuwen voor het aanslagjaar 2014 t.e.m. 2019 en het tarief te verhogen naar 1 000 EURO per tweede verblijf.</w:t>
      </w:r>
    </w:p>
    <w:p w:rsidR="00CF1BE9" w:rsidRDefault="00CF1BE9" w:rsidP="00D24495">
      <w:pPr>
        <w:pStyle w:val="Besluit"/>
        <w:ind w:left="0"/>
        <w:rPr>
          <w:rFonts w:ascii="Verdana" w:hAnsi="Verdana"/>
          <w:sz w:val="20"/>
        </w:rPr>
      </w:pPr>
    </w:p>
    <w:p w:rsidR="00230F1C" w:rsidRPr="00D24495" w:rsidRDefault="00230F1C">
      <w:pPr>
        <w:rPr>
          <w:lang w:val="nl-NL"/>
        </w:rPr>
      </w:pPr>
    </w:p>
    <w:p w:rsidR="00230F1C" w:rsidRDefault="00230F1C">
      <w:r>
        <w:t>Verwijzend naar volgende wettelijke, decretale en reglementaire bepalingen:</w:t>
      </w:r>
    </w:p>
    <w:p w:rsidR="00230F1C" w:rsidRDefault="00230F1C"/>
    <w:p w:rsidR="00D24495" w:rsidRPr="00811B34" w:rsidRDefault="00D24495" w:rsidP="00D24495">
      <w:pPr>
        <w:pStyle w:val="Besluit"/>
        <w:ind w:left="0"/>
        <w:rPr>
          <w:rFonts w:ascii="Verdana" w:hAnsi="Verdana"/>
          <w:color w:val="000000"/>
          <w:sz w:val="20"/>
          <w:lang w:val="nl-BE"/>
        </w:rPr>
      </w:pPr>
      <w:r w:rsidRPr="00811B34">
        <w:rPr>
          <w:rFonts w:ascii="Verdana" w:hAnsi="Verdana"/>
          <w:color w:val="000000"/>
          <w:sz w:val="20"/>
          <w:lang w:val="nl-BE"/>
        </w:rPr>
        <w:t>- Art. 42, van het gemeentedecreet;</w:t>
      </w:r>
      <w:r w:rsidRPr="00811B34">
        <w:rPr>
          <w:rFonts w:ascii="Verdana" w:hAnsi="Verdana"/>
          <w:color w:val="000000"/>
          <w:sz w:val="20"/>
          <w:lang w:val="nl-BE"/>
        </w:rPr>
        <w:br/>
        <w:t>- Art. 43, §2,15°, van het gemeentedecreet;</w:t>
      </w:r>
    </w:p>
    <w:p w:rsidR="00D24495" w:rsidRPr="00C37139" w:rsidRDefault="00D24495" w:rsidP="00D24495">
      <w:pPr>
        <w:pStyle w:val="Besluit"/>
        <w:ind w:left="0"/>
        <w:rPr>
          <w:rFonts w:ascii="Verdana" w:hAnsi="Verdana"/>
          <w:color w:val="000000"/>
          <w:sz w:val="20"/>
          <w:lang w:val="nl-BE"/>
        </w:rPr>
      </w:pPr>
      <w:r w:rsidRPr="005437D0">
        <w:rPr>
          <w:rFonts w:ascii="Verdana" w:hAnsi="Verdana"/>
          <w:sz w:val="20"/>
        </w:rPr>
        <w:t xml:space="preserve">- </w:t>
      </w:r>
      <w:r>
        <w:rPr>
          <w:rFonts w:ascii="Verdana" w:hAnsi="Verdana"/>
          <w:sz w:val="20"/>
        </w:rPr>
        <w:t>H</w:t>
      </w:r>
      <w:r w:rsidRPr="00C37139">
        <w:rPr>
          <w:rFonts w:ascii="Verdana" w:hAnsi="Verdana"/>
          <w:color w:val="000000"/>
          <w:sz w:val="20"/>
          <w:lang w:val="nl-BE"/>
        </w:rPr>
        <w:t>et decreet van 30 mei 2008 betreffende de vestiging, de invordering en de geschillenprocedure van provincie- en gemeentebelastingen, gewijzigd bij decreten van 28 mei 2010 en 17 februari 2012</w:t>
      </w:r>
      <w:r>
        <w:rPr>
          <w:rFonts w:ascii="Verdana" w:hAnsi="Verdana"/>
          <w:color w:val="000000"/>
          <w:sz w:val="20"/>
          <w:lang w:val="nl-BE"/>
        </w:rPr>
        <w:t>.</w:t>
      </w:r>
    </w:p>
    <w:p w:rsidR="00D24495" w:rsidRPr="00C37139" w:rsidRDefault="00D24495" w:rsidP="00D24495">
      <w:pPr>
        <w:pStyle w:val="Besluit"/>
        <w:ind w:left="0"/>
        <w:rPr>
          <w:rFonts w:ascii="Verdana" w:hAnsi="Verdana"/>
          <w:color w:val="000000"/>
          <w:sz w:val="20"/>
          <w:lang w:val="nl-BE"/>
        </w:rPr>
      </w:pPr>
      <w:r>
        <w:lastRenderedPageBreak/>
        <w:t xml:space="preserve">- </w:t>
      </w:r>
      <w:r w:rsidRPr="00310964">
        <w:rPr>
          <w:rFonts w:ascii="Verdana" w:hAnsi="Verdana"/>
          <w:color w:val="000000"/>
          <w:sz w:val="20"/>
          <w:lang w:val="nl-BE"/>
        </w:rPr>
        <w:t>Omzendbrief BB 2011/01 van 10 juni 2011 betreffende de coördinatie van de onderrichtingen over de gemeentefiscaliteit</w:t>
      </w:r>
      <w:r>
        <w:rPr>
          <w:rFonts w:ascii="Verdana" w:hAnsi="Verdana"/>
          <w:color w:val="000000"/>
          <w:sz w:val="20"/>
          <w:lang w:val="nl-BE"/>
        </w:rPr>
        <w:t>.</w:t>
      </w:r>
    </w:p>
    <w:p w:rsidR="00D24495" w:rsidRDefault="00D24495"/>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5D5AB7">
        <w:t>16</w:t>
      </w:r>
      <w:r>
        <w:t xml:space="preserve"> stemmen voor, </w:t>
      </w:r>
      <w:r w:rsidR="005D5AB7">
        <w:t>0</w:t>
      </w:r>
      <w:r>
        <w:t xml:space="preserve"> stemmen tegen en </w:t>
      </w:r>
      <w:r w:rsidR="005D5AB7">
        <w:t>13</w:t>
      </w:r>
      <w:r>
        <w:t xml:space="preserve"> onthoudingen;</w:t>
      </w:r>
    </w:p>
    <w:p w:rsidR="00230F1C" w:rsidRDefault="00230F1C"/>
    <w:p w:rsidR="00230F1C" w:rsidRDefault="00230F1C">
      <w:pPr>
        <w:rPr>
          <w:b/>
          <w:bCs/>
        </w:rPr>
      </w:pPr>
      <w:r>
        <w:rPr>
          <w:b/>
          <w:bCs/>
        </w:rPr>
        <w:t>BESLUIT:</w:t>
      </w:r>
    </w:p>
    <w:p w:rsidR="00230F1C" w:rsidRDefault="00230F1C">
      <w:pPr>
        <w:rPr>
          <w:b/>
          <w:bCs/>
        </w:rPr>
      </w:pPr>
      <w:bookmarkStart w:id="0" w:name="_GoBack"/>
      <w:bookmarkEnd w:id="0"/>
    </w:p>
    <w:p w:rsidR="00D24495" w:rsidRPr="00D823DE" w:rsidRDefault="00D24495" w:rsidP="00D24495">
      <w:pPr>
        <w:tabs>
          <w:tab w:val="left" w:pos="6237"/>
        </w:tabs>
      </w:pPr>
      <w:r w:rsidRPr="00D823DE">
        <w:rPr>
          <w:b/>
          <w:u w:val="single"/>
        </w:rPr>
        <w:t xml:space="preserve">Artikel </w:t>
      </w:r>
      <w:r>
        <w:rPr>
          <w:b/>
          <w:u w:val="single"/>
        </w:rPr>
        <w:t>1</w:t>
      </w:r>
      <w:r w:rsidRPr="00D823DE">
        <w:rPr>
          <w:b/>
          <w:u w:val="single"/>
        </w:rPr>
        <w:t xml:space="preserve"> :</w:t>
      </w:r>
      <w:r w:rsidRPr="00D823DE">
        <w:t xml:space="preserve"> Voor het </w:t>
      </w:r>
      <w:r>
        <w:t>aanslagjaar 2014 t.e.m. het aanslagjaar 201</w:t>
      </w:r>
      <w:r w:rsidR="00CF1BE9">
        <w:t>9</w:t>
      </w:r>
      <w:r w:rsidRPr="00D823DE">
        <w:t xml:space="preserve"> wordt er een directe belasting gevestigd op de tweede verblijven gelegen op het grondgebied van de gemeente Harelbeke.</w:t>
      </w:r>
    </w:p>
    <w:p w:rsidR="00D24495" w:rsidRPr="00D823DE" w:rsidRDefault="00D24495" w:rsidP="00D24495">
      <w:pPr>
        <w:tabs>
          <w:tab w:val="left" w:pos="6237"/>
        </w:tabs>
        <w:rPr>
          <w:b/>
        </w:rPr>
      </w:pPr>
    </w:p>
    <w:p w:rsidR="00D24495" w:rsidRPr="00D823DE" w:rsidRDefault="00D24495" w:rsidP="00D24495">
      <w:pPr>
        <w:tabs>
          <w:tab w:val="left" w:pos="6237"/>
        </w:tabs>
      </w:pPr>
      <w:r w:rsidRPr="00D823DE">
        <w:rPr>
          <w:b/>
          <w:u w:val="single"/>
        </w:rPr>
        <w:t xml:space="preserve">Artikel </w:t>
      </w:r>
      <w:r>
        <w:rPr>
          <w:b/>
          <w:u w:val="single"/>
        </w:rPr>
        <w:t>2</w:t>
      </w:r>
      <w:r w:rsidRPr="00D823DE">
        <w:rPr>
          <w:b/>
          <w:u w:val="single"/>
        </w:rPr>
        <w:t xml:space="preserve"> :</w:t>
      </w:r>
      <w:r w:rsidRPr="00D823DE">
        <w:t xml:space="preserve"> Een tweede verblijf is elke private woongelegenheid die voor de eigenaar of voor de huurder ervan niet tot hoofdverblijf dient, maar die op elk ogenblik door hen voor bewoning kan gebruikt worden. </w:t>
      </w:r>
    </w:p>
    <w:p w:rsidR="00D24495" w:rsidRPr="00D823DE" w:rsidRDefault="00D24495" w:rsidP="00D24495">
      <w:pPr>
        <w:tabs>
          <w:tab w:val="left" w:pos="6237"/>
        </w:tabs>
      </w:pPr>
      <w:r w:rsidRPr="00D823DE">
        <w:t>Tweede verblijven zijn landhuizen, bungalows, appartementen, studio’s, weekendhuizen, optrekjes en alle andere vaste woongelegenheden, met inbegrip van de met chalets gelijkgestelde caravans en die al of niet ingeschreven zijn in de kadastrale legger.</w:t>
      </w:r>
    </w:p>
    <w:p w:rsidR="00D24495" w:rsidRPr="00D823DE" w:rsidRDefault="00D24495" w:rsidP="00D24495">
      <w:pPr>
        <w:tabs>
          <w:tab w:val="left" w:pos="6237"/>
        </w:tabs>
      </w:pPr>
    </w:p>
    <w:p w:rsidR="00D24495" w:rsidRPr="00D823DE" w:rsidRDefault="00D24495" w:rsidP="00D24495">
      <w:pPr>
        <w:tabs>
          <w:tab w:val="left" w:pos="6237"/>
        </w:tabs>
      </w:pPr>
      <w:r w:rsidRPr="00D823DE">
        <w:t>Worden niet beschouwd als tweede verblijf :</w:t>
      </w:r>
    </w:p>
    <w:p w:rsidR="00D24495" w:rsidRPr="00D823DE" w:rsidRDefault="00D24495" w:rsidP="00D24495">
      <w:pPr>
        <w:tabs>
          <w:tab w:val="left" w:pos="6237"/>
        </w:tabs>
      </w:pPr>
      <w:r w:rsidRPr="00D823DE">
        <w:t>- lokalen die uitsluitend bestemd zijn voor het uitoefenen van een beroepsactiviteit</w:t>
      </w:r>
    </w:p>
    <w:p w:rsidR="00D24495" w:rsidRPr="00D823DE" w:rsidRDefault="00D24495" w:rsidP="00D24495">
      <w:pPr>
        <w:tabs>
          <w:tab w:val="left" w:pos="6237"/>
        </w:tabs>
      </w:pPr>
      <w:r w:rsidRPr="00D823DE">
        <w:t>- garages, tenten, verplaatsbare caravans en woonaanhangwagens.</w:t>
      </w:r>
    </w:p>
    <w:p w:rsidR="00D24495" w:rsidRPr="00D823DE" w:rsidRDefault="00D24495" w:rsidP="00D24495">
      <w:pPr>
        <w:tabs>
          <w:tab w:val="left" w:pos="6237"/>
        </w:tabs>
        <w:rPr>
          <w:b/>
        </w:rPr>
      </w:pPr>
    </w:p>
    <w:p w:rsidR="00D24495" w:rsidRPr="00D823DE" w:rsidRDefault="00D24495" w:rsidP="00D24495">
      <w:pPr>
        <w:tabs>
          <w:tab w:val="left" w:pos="6237"/>
        </w:tabs>
      </w:pPr>
      <w:r w:rsidRPr="00D823DE">
        <w:rPr>
          <w:b/>
          <w:u w:val="single"/>
        </w:rPr>
        <w:t xml:space="preserve">Artikel </w:t>
      </w:r>
      <w:r>
        <w:rPr>
          <w:b/>
          <w:u w:val="single"/>
        </w:rPr>
        <w:t>3</w:t>
      </w:r>
      <w:r w:rsidRPr="00D823DE">
        <w:rPr>
          <w:b/>
          <w:u w:val="single"/>
        </w:rPr>
        <w:t xml:space="preserve"> :</w:t>
      </w:r>
      <w:r w:rsidRPr="00D823DE">
        <w:t xml:space="preserve"> De belasting is verschuldigd door de eigenaar van het tweede verblijf op 1 januari van het </w:t>
      </w:r>
      <w:proofErr w:type="spellStart"/>
      <w:r w:rsidRPr="00D823DE">
        <w:t>belastingsjaar</w:t>
      </w:r>
      <w:proofErr w:type="spellEnd"/>
      <w:r w:rsidRPr="00D823DE">
        <w:t>.</w:t>
      </w:r>
    </w:p>
    <w:p w:rsidR="00D24495" w:rsidRPr="00D823DE" w:rsidRDefault="00D24495" w:rsidP="00D24495">
      <w:pPr>
        <w:pStyle w:val="Motivering"/>
        <w:keepLines w:val="0"/>
        <w:tabs>
          <w:tab w:val="left" w:pos="6237"/>
        </w:tabs>
        <w:ind w:left="0"/>
        <w:rPr>
          <w:rFonts w:ascii="Verdana" w:hAnsi="Verdana"/>
          <w:sz w:val="20"/>
        </w:rPr>
      </w:pPr>
      <w:r w:rsidRPr="00D823DE">
        <w:rPr>
          <w:rFonts w:ascii="Verdana" w:hAnsi="Verdana"/>
          <w:sz w:val="20"/>
        </w:rPr>
        <w:t xml:space="preserve">Zijn </w:t>
      </w:r>
      <w:proofErr w:type="spellStart"/>
      <w:r w:rsidRPr="00D823DE">
        <w:rPr>
          <w:rFonts w:ascii="Verdana" w:hAnsi="Verdana"/>
          <w:sz w:val="20"/>
        </w:rPr>
        <w:t>belastingplichtigheid</w:t>
      </w:r>
      <w:proofErr w:type="spellEnd"/>
      <w:r w:rsidRPr="00D823DE">
        <w:rPr>
          <w:rFonts w:ascii="Verdana" w:hAnsi="Verdana"/>
          <w:sz w:val="20"/>
        </w:rPr>
        <w:t xml:space="preserve"> geldt ook wanneer het verblijf verhuurd wordt of wanneer het tijdelijk niet gebruikt wordt.</w:t>
      </w:r>
    </w:p>
    <w:p w:rsidR="00D24495" w:rsidRPr="00D823DE" w:rsidRDefault="00D24495" w:rsidP="00D24495">
      <w:pPr>
        <w:tabs>
          <w:tab w:val="left" w:pos="6237"/>
        </w:tabs>
      </w:pPr>
      <w:r w:rsidRPr="00D823DE">
        <w:t>De eigenaar is de belasting verschuldigd ongeacht het feit of hij al dan niet in de bevolkingsregisters van de gemeente is ingeschreven.</w:t>
      </w:r>
    </w:p>
    <w:p w:rsidR="00D24495" w:rsidRPr="00D823DE" w:rsidRDefault="00D24495" w:rsidP="00D24495">
      <w:pPr>
        <w:tabs>
          <w:tab w:val="left" w:pos="6237"/>
        </w:tabs>
      </w:pPr>
    </w:p>
    <w:p w:rsidR="00D24495" w:rsidRPr="00D823DE" w:rsidRDefault="00D24495" w:rsidP="00D24495">
      <w:pPr>
        <w:tabs>
          <w:tab w:val="left" w:pos="6237"/>
        </w:tabs>
      </w:pPr>
      <w:r w:rsidRPr="00D823DE">
        <w:rPr>
          <w:b/>
          <w:u w:val="single"/>
        </w:rPr>
        <w:t xml:space="preserve">Artikel </w:t>
      </w:r>
      <w:r>
        <w:rPr>
          <w:b/>
          <w:u w:val="single"/>
        </w:rPr>
        <w:t>4</w:t>
      </w:r>
      <w:r w:rsidRPr="00D823DE">
        <w:rPr>
          <w:b/>
          <w:u w:val="single"/>
        </w:rPr>
        <w:t xml:space="preserve"> :</w:t>
      </w:r>
      <w:r w:rsidRPr="00D823DE">
        <w:t xml:space="preserve"> Het jaarlijks bedrag van de belasting wordt vastgesteld op </w:t>
      </w:r>
      <w:r>
        <w:t>1</w:t>
      </w:r>
      <w:r w:rsidR="00CF1BE9">
        <w:t xml:space="preserve"> </w:t>
      </w:r>
      <w:r>
        <w:t>000</w:t>
      </w:r>
      <w:r w:rsidRPr="00D823DE">
        <w:t xml:space="preserve"> EUR</w:t>
      </w:r>
    </w:p>
    <w:p w:rsidR="00D24495" w:rsidRPr="00D823DE" w:rsidRDefault="00D24495" w:rsidP="00D24495">
      <w:pPr>
        <w:tabs>
          <w:tab w:val="left" w:pos="6237"/>
        </w:tabs>
      </w:pPr>
    </w:p>
    <w:p w:rsidR="00D24495" w:rsidRPr="00D823DE" w:rsidRDefault="00D24495" w:rsidP="00D24495">
      <w:pPr>
        <w:tabs>
          <w:tab w:val="left" w:pos="6237"/>
        </w:tabs>
      </w:pPr>
      <w:r w:rsidRPr="00D823DE">
        <w:rPr>
          <w:b/>
          <w:u w:val="single"/>
        </w:rPr>
        <w:t xml:space="preserve">Artikel </w:t>
      </w:r>
      <w:r>
        <w:rPr>
          <w:b/>
          <w:u w:val="single"/>
        </w:rPr>
        <w:t>5</w:t>
      </w:r>
      <w:r w:rsidRPr="00D823DE">
        <w:rPr>
          <w:b/>
          <w:u w:val="single"/>
        </w:rPr>
        <w:t xml:space="preserve"> :</w:t>
      </w:r>
      <w:r w:rsidRPr="00D823DE">
        <w:t xml:space="preserve"> De belastbare elementen worden geteld door het gemeentebestuur.</w:t>
      </w:r>
    </w:p>
    <w:p w:rsidR="00D24495" w:rsidRPr="00D823DE" w:rsidRDefault="00D24495" w:rsidP="00D24495">
      <w:pPr>
        <w:tabs>
          <w:tab w:val="left" w:pos="6237"/>
        </w:tabs>
      </w:pPr>
    </w:p>
    <w:p w:rsidR="00D24495" w:rsidRDefault="00D24495" w:rsidP="00D24495">
      <w:pPr>
        <w:rPr>
          <w:rFonts w:ascii="Arial" w:hAnsi="Arial" w:cs="Arial"/>
        </w:rPr>
      </w:pPr>
      <w:r w:rsidRPr="00D823DE">
        <w:rPr>
          <w:b/>
          <w:u w:val="single"/>
        </w:rPr>
        <w:t>Artikel 6 :</w:t>
      </w:r>
      <w:r w:rsidRPr="00D823DE">
        <w:t xml:space="preserve"> </w:t>
      </w:r>
      <w:r w:rsidRPr="00D7481F">
        <w:rPr>
          <w:rFonts w:cs="Arial"/>
        </w:rPr>
        <w:t>De belasting wordt ingevorderd bij wege van een kohier dat vastgesteld en uitvoerbaar verklaard wordt door het college van burgemeester en schepenen.</w:t>
      </w:r>
    </w:p>
    <w:p w:rsidR="00D24495" w:rsidRPr="00D823DE" w:rsidRDefault="00D24495" w:rsidP="00D24495">
      <w:pPr>
        <w:pStyle w:val="Besluit"/>
        <w:ind w:left="0"/>
        <w:rPr>
          <w:rFonts w:ascii="Verdana" w:hAnsi="Verdana"/>
          <w:b/>
          <w:sz w:val="20"/>
          <w:u w:val="single"/>
        </w:rPr>
      </w:pPr>
    </w:p>
    <w:p w:rsidR="00D24495" w:rsidRDefault="00D24495" w:rsidP="00D24495">
      <w:pPr>
        <w:tabs>
          <w:tab w:val="left" w:pos="6237"/>
        </w:tabs>
      </w:pPr>
      <w:r w:rsidRPr="000925A1">
        <w:rPr>
          <w:b/>
          <w:u w:val="single"/>
        </w:rPr>
        <w:t xml:space="preserve">Artikel </w:t>
      </w:r>
      <w:r>
        <w:rPr>
          <w:b/>
          <w:u w:val="single"/>
        </w:rPr>
        <w:t xml:space="preserve">7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D24495" w:rsidRDefault="00D24495" w:rsidP="00D24495">
      <w:pPr>
        <w:tabs>
          <w:tab w:val="left" w:pos="6237"/>
        </w:tabs>
      </w:pPr>
    </w:p>
    <w:p w:rsidR="00D24495" w:rsidRDefault="00D24495" w:rsidP="00D24495"/>
    <w:p w:rsidR="00230F1C" w:rsidRDefault="00230F1C"/>
    <w:p w:rsidR="00230F1C" w:rsidRDefault="00230F1C"/>
    <w:p w:rsidR="00230F1C" w:rsidRDefault="00230F1C">
      <w:r>
        <w:t>NAMENS DE GEMEENTERAAD</w:t>
      </w:r>
    </w:p>
    <w:p w:rsidR="00230F1C" w:rsidRDefault="00230F1C"/>
    <w:p w:rsidR="00230F1C" w:rsidRPr="00D24495" w:rsidRDefault="00230F1C">
      <w:r w:rsidRPr="00D24495">
        <w:t>Carlo Daelman</w:t>
      </w:r>
      <w:r w:rsidRPr="00D24495">
        <w:tab/>
      </w:r>
      <w:r w:rsidRPr="00D24495">
        <w:tab/>
      </w:r>
      <w:r w:rsidRPr="00D24495">
        <w:tab/>
      </w:r>
      <w:r w:rsidRPr="00D24495">
        <w:tab/>
      </w:r>
      <w:r w:rsidRPr="00D24495">
        <w:tab/>
      </w:r>
      <w:r w:rsidR="0038088A" w:rsidRPr="00D24495">
        <w:t xml:space="preserve">Michaël </w:t>
      </w:r>
      <w:proofErr w:type="spellStart"/>
      <w:r w:rsidR="0038088A" w:rsidRPr="00D24495">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95"/>
    <w:rsid w:val="00230F1C"/>
    <w:rsid w:val="00280D34"/>
    <w:rsid w:val="0038088A"/>
    <w:rsid w:val="00535DF4"/>
    <w:rsid w:val="005D5AB7"/>
    <w:rsid w:val="00722579"/>
    <w:rsid w:val="008F3EA7"/>
    <w:rsid w:val="00995968"/>
    <w:rsid w:val="009B4030"/>
    <w:rsid w:val="00A00FD5"/>
    <w:rsid w:val="00A7095C"/>
    <w:rsid w:val="00C0301C"/>
    <w:rsid w:val="00C1113C"/>
    <w:rsid w:val="00CF1BE9"/>
    <w:rsid w:val="00D15DA6"/>
    <w:rsid w:val="00D24495"/>
    <w:rsid w:val="00D3507A"/>
    <w:rsid w:val="00D65BBD"/>
    <w:rsid w:val="00D82A0F"/>
    <w:rsid w:val="00EF2A55"/>
    <w:rsid w:val="00FC3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D24495"/>
    <w:pPr>
      <w:keepLines/>
      <w:spacing w:line="240" w:lineRule="atLeast"/>
      <w:ind w:left="567"/>
    </w:pPr>
    <w:rPr>
      <w:rFonts w:ascii="Times New Roman" w:hAnsi="Times New Roman"/>
      <w:color w:val="auto"/>
      <w:sz w:val="24"/>
      <w:lang w:val="nl-NL"/>
    </w:rPr>
  </w:style>
  <w:style w:type="paragraph" w:customStyle="1" w:styleId="Motivering">
    <w:name w:val="Motivering"/>
    <w:basedOn w:val="Standaard"/>
    <w:rsid w:val="00D24495"/>
    <w:pPr>
      <w:keepLines/>
      <w:ind w:left="567"/>
    </w:pPr>
    <w:rPr>
      <w:rFonts w:ascii="Times New Roman" w:hAnsi="Times New Roman"/>
      <w:color w:val="auto"/>
      <w:sz w:val="24"/>
      <w:lang w:val="nl-NL"/>
    </w:rPr>
  </w:style>
  <w:style w:type="paragraph" w:customStyle="1" w:styleId="Default">
    <w:name w:val="Default"/>
    <w:rsid w:val="00FC3CD4"/>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D24495"/>
    <w:pPr>
      <w:keepLines/>
      <w:spacing w:line="240" w:lineRule="atLeast"/>
      <w:ind w:left="567"/>
    </w:pPr>
    <w:rPr>
      <w:rFonts w:ascii="Times New Roman" w:hAnsi="Times New Roman"/>
      <w:color w:val="auto"/>
      <w:sz w:val="24"/>
      <w:lang w:val="nl-NL"/>
    </w:rPr>
  </w:style>
  <w:style w:type="paragraph" w:customStyle="1" w:styleId="Motivering">
    <w:name w:val="Motivering"/>
    <w:basedOn w:val="Standaard"/>
    <w:rsid w:val="00D24495"/>
    <w:pPr>
      <w:keepLines/>
      <w:ind w:left="567"/>
    </w:pPr>
    <w:rPr>
      <w:rFonts w:ascii="Times New Roman" w:hAnsi="Times New Roman"/>
      <w:color w:val="auto"/>
      <w:sz w:val="24"/>
      <w:lang w:val="nl-NL"/>
    </w:rPr>
  </w:style>
  <w:style w:type="paragraph" w:customStyle="1" w:styleId="Default">
    <w:name w:val="Default"/>
    <w:rsid w:val="00FC3CD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73CAD2C9</Template>
  <TotalTime>3</TotalTime>
  <Pages>2</Pages>
  <Words>699</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4</cp:revision>
  <dcterms:created xsi:type="dcterms:W3CDTF">2013-11-28T13:24:00Z</dcterms:created>
  <dcterms:modified xsi:type="dcterms:W3CDTF">2013-12-18T08:07:00Z</dcterms:modified>
</cp:coreProperties>
</file>